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57" w:rsidRPr="003A2E24" w:rsidRDefault="00D63F57" w:rsidP="008C16C0">
      <w:pPr>
        <w:jc w:val="center"/>
        <w:rPr>
          <w:noProof/>
        </w:rPr>
      </w:pPr>
      <w:bookmarkStart w:id="0" w:name="_GoBack"/>
      <w:bookmarkEnd w:id="0"/>
      <w:r w:rsidRPr="003A2E24">
        <w:rPr>
          <w:noProof/>
        </w:rPr>
        <w:drawing>
          <wp:inline distT="0" distB="0" distL="0" distR="0" wp14:anchorId="0B1F8C7C" wp14:editId="545D2E56">
            <wp:extent cx="5684520" cy="1249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5684520" cy="1249680"/>
                    </a:xfrm>
                    <a:prstGeom prst="rect">
                      <a:avLst/>
                    </a:prstGeom>
                  </pic:spPr>
                </pic:pic>
              </a:graphicData>
            </a:graphic>
          </wp:inline>
        </w:drawing>
      </w:r>
    </w:p>
    <w:p w:rsidR="00D63F57" w:rsidRDefault="008C16C0" w:rsidP="008C16C0">
      <w:pPr>
        <w:jc w:val="center"/>
        <w:rPr>
          <w:b/>
          <w:noProof/>
          <w:u w:val="single"/>
        </w:rPr>
      </w:pPr>
      <w:r>
        <w:rPr>
          <w:b/>
          <w:noProof/>
          <w:u w:val="single"/>
        </w:rPr>
        <w:drawing>
          <wp:inline distT="0" distB="0" distL="0" distR="0" wp14:anchorId="5A6DC64E" wp14:editId="405D8031">
            <wp:extent cx="3055620" cy="320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comm.jpg"/>
                    <pic:cNvPicPr/>
                  </pic:nvPicPr>
                  <pic:blipFill>
                    <a:blip r:embed="rId10">
                      <a:extLst>
                        <a:ext uri="{28A0092B-C50C-407E-A947-70E740481C1C}">
                          <a14:useLocalDpi xmlns:a14="http://schemas.microsoft.com/office/drawing/2010/main" val="0"/>
                        </a:ext>
                      </a:extLst>
                    </a:blip>
                    <a:stretch>
                      <a:fillRect/>
                    </a:stretch>
                  </pic:blipFill>
                  <pic:spPr>
                    <a:xfrm>
                      <a:off x="0" y="0"/>
                      <a:ext cx="3055620" cy="320040"/>
                    </a:xfrm>
                    <a:prstGeom prst="rect">
                      <a:avLst/>
                    </a:prstGeom>
                  </pic:spPr>
                </pic:pic>
              </a:graphicData>
            </a:graphic>
          </wp:inline>
        </w:drawing>
      </w:r>
    </w:p>
    <w:p w:rsidR="00894B07" w:rsidRDefault="008C16C0">
      <w:r>
        <w:rPr>
          <w:b/>
          <w:u w:val="single"/>
        </w:rPr>
        <w:t>Meeting Date</w:t>
      </w:r>
      <w:r w:rsidR="004035F0">
        <w:rPr>
          <w:b/>
          <w:u w:val="single"/>
        </w:rPr>
        <w:t>:</w:t>
      </w:r>
      <w:r>
        <w:rPr>
          <w:b/>
          <w:u w:val="single"/>
        </w:rPr>
        <w:t xml:space="preserve"> </w:t>
      </w:r>
      <w:r>
        <w:rPr>
          <w:b/>
        </w:rPr>
        <w:t xml:space="preserve">  </w:t>
      </w:r>
      <w:r w:rsidR="008233F9">
        <w:t>May 27, 2020</w:t>
      </w:r>
    </w:p>
    <w:p w:rsidR="0037400A" w:rsidRDefault="00894B07">
      <w:r w:rsidRPr="007456A0">
        <w:rPr>
          <w:b/>
          <w:u w:val="single"/>
        </w:rPr>
        <w:t>Present:</w:t>
      </w:r>
      <w:r w:rsidR="008C16C0" w:rsidRPr="008C16C0">
        <w:rPr>
          <w:b/>
        </w:rPr>
        <w:t xml:space="preserve"> </w:t>
      </w:r>
      <w:r w:rsidR="008C16C0" w:rsidRPr="001B17AB">
        <w:t xml:space="preserve"> </w:t>
      </w:r>
      <w:r w:rsidR="008233F9">
        <w:t xml:space="preserve">Chair Dufour, </w:t>
      </w:r>
      <w:r w:rsidR="00BE5578">
        <w:t xml:space="preserve">Vice Chair Dowd, </w:t>
      </w:r>
      <w:r w:rsidR="001B17AB">
        <w:t xml:space="preserve">Clerk </w:t>
      </w:r>
      <w:r w:rsidR="009128B2">
        <w:t xml:space="preserve">Conley, </w:t>
      </w:r>
      <w:r w:rsidR="00667C6F">
        <w:t>W</w:t>
      </w:r>
      <w:r w:rsidR="00123EA9">
        <w:t>iech</w:t>
      </w:r>
      <w:r w:rsidR="003E5C3E">
        <w:t>, Kasberg, Corbosiero</w:t>
      </w:r>
      <w:r w:rsidR="00123EA9">
        <w:t>, Dewsnap, Grace</w:t>
      </w:r>
      <w:r w:rsidR="00B118C7">
        <w:t>, Moses</w:t>
      </w:r>
    </w:p>
    <w:p w:rsidR="00894B07" w:rsidRDefault="003E5C3E">
      <w:r>
        <w:rPr>
          <w:b/>
          <w:u w:val="single"/>
        </w:rPr>
        <w:t xml:space="preserve">1. </w:t>
      </w:r>
      <w:r w:rsidR="007456A0">
        <w:rPr>
          <w:b/>
          <w:u w:val="single"/>
        </w:rPr>
        <w:t>C</w:t>
      </w:r>
      <w:r w:rsidR="007456A0" w:rsidRPr="007456A0">
        <w:rPr>
          <w:b/>
          <w:u w:val="single"/>
        </w:rPr>
        <w:t>all to order:</w:t>
      </w:r>
      <w:r w:rsidR="00711048">
        <w:tab/>
      </w:r>
      <w:r w:rsidR="00C4170F">
        <w:t xml:space="preserve"> </w:t>
      </w:r>
      <w:r>
        <w:t>6</w:t>
      </w:r>
      <w:r w:rsidR="0042456D">
        <w:t>:</w:t>
      </w:r>
      <w:r w:rsidR="00A05E26">
        <w:t>30</w:t>
      </w:r>
      <w:r w:rsidR="00C4170F">
        <w:t xml:space="preserve"> </w:t>
      </w:r>
      <w:r w:rsidR="00894B07">
        <w:t>PM</w:t>
      </w:r>
      <w:r w:rsidR="00123EA9">
        <w:t xml:space="preserve"> by </w:t>
      </w:r>
      <w:r w:rsidR="008233F9">
        <w:t>Chair Dufour</w:t>
      </w:r>
    </w:p>
    <w:p w:rsidR="00841341" w:rsidRPr="00A05E26" w:rsidRDefault="00841341" w:rsidP="00841341">
      <w:pPr>
        <w:rPr>
          <w:b/>
          <w:u w:val="single"/>
        </w:rPr>
      </w:pPr>
      <w:r>
        <w:rPr>
          <w:b/>
          <w:u w:val="single"/>
        </w:rPr>
        <w:t>2</w:t>
      </w:r>
      <w:r w:rsidRPr="00A05E26">
        <w:rPr>
          <w:b/>
          <w:u w:val="single"/>
        </w:rPr>
        <w:t>. Public Comments:</w:t>
      </w:r>
    </w:p>
    <w:p w:rsidR="00841341" w:rsidRDefault="00841341" w:rsidP="00841341">
      <w:pPr>
        <w:pStyle w:val="ListParagraph"/>
        <w:numPr>
          <w:ilvl w:val="0"/>
          <w:numId w:val="26"/>
        </w:numPr>
      </w:pPr>
      <w:r>
        <w:t>Citizens were invited to comment but none chose to do so.</w:t>
      </w:r>
    </w:p>
    <w:p w:rsidR="00A05E26" w:rsidRPr="00A05E26" w:rsidRDefault="00841341">
      <w:pPr>
        <w:rPr>
          <w:b/>
          <w:u w:val="single"/>
        </w:rPr>
      </w:pPr>
      <w:r>
        <w:rPr>
          <w:b/>
          <w:u w:val="single"/>
        </w:rPr>
        <w:t>3</w:t>
      </w:r>
      <w:r w:rsidR="00A05E26" w:rsidRPr="00A05E26">
        <w:rPr>
          <w:b/>
          <w:u w:val="single"/>
        </w:rPr>
        <w:t>. Approval of Minutes</w:t>
      </w:r>
      <w:r w:rsidR="00A05E26">
        <w:rPr>
          <w:b/>
          <w:u w:val="single"/>
        </w:rPr>
        <w:t>:</w:t>
      </w:r>
    </w:p>
    <w:p w:rsidR="00A05E26" w:rsidRDefault="00A05E26" w:rsidP="00A05E26">
      <w:pPr>
        <w:pStyle w:val="ListParagraph"/>
        <w:numPr>
          <w:ilvl w:val="0"/>
          <w:numId w:val="24"/>
        </w:numPr>
      </w:pPr>
      <w:r>
        <w:t>Minutes o</w:t>
      </w:r>
      <w:r w:rsidR="00CB0543">
        <w:t>f 12/17/19 approved as written 9</w:t>
      </w:r>
      <w:r>
        <w:t>-0</w:t>
      </w:r>
    </w:p>
    <w:p w:rsidR="00841341" w:rsidRPr="00841341" w:rsidRDefault="00841341" w:rsidP="00841341">
      <w:pPr>
        <w:rPr>
          <w:b/>
          <w:u w:val="single"/>
        </w:rPr>
      </w:pPr>
      <w:r w:rsidRPr="00841341">
        <w:rPr>
          <w:b/>
          <w:u w:val="single"/>
        </w:rPr>
        <w:t>4. FY20 Update &amp; FY21 Executive Summary</w:t>
      </w:r>
      <w:r>
        <w:rPr>
          <w:b/>
          <w:u w:val="single"/>
        </w:rPr>
        <w:t>:</w:t>
      </w:r>
    </w:p>
    <w:p w:rsidR="00841341" w:rsidRDefault="00EB5D3C" w:rsidP="00EB5D3C">
      <w:pPr>
        <w:pStyle w:val="ListParagraph"/>
        <w:numPr>
          <w:ilvl w:val="0"/>
          <w:numId w:val="24"/>
        </w:numPr>
      </w:pPr>
      <w:r>
        <w:t>FY20:</w:t>
      </w:r>
    </w:p>
    <w:p w:rsidR="00EB5D3C" w:rsidRDefault="00EB5D3C" w:rsidP="00EB5D3C">
      <w:pPr>
        <w:pStyle w:val="ListParagraph"/>
        <w:numPr>
          <w:ilvl w:val="1"/>
          <w:numId w:val="24"/>
        </w:numPr>
      </w:pPr>
      <w:r>
        <w:t>As of EOM April 90% of anticipated revenue had been received.</w:t>
      </w:r>
    </w:p>
    <w:p w:rsidR="00EB5D3C" w:rsidRDefault="00EB5D3C" w:rsidP="00EB5D3C">
      <w:pPr>
        <w:pStyle w:val="ListParagraph"/>
        <w:numPr>
          <w:ilvl w:val="1"/>
          <w:numId w:val="24"/>
        </w:numPr>
      </w:pPr>
      <w:r>
        <w:t>Waiting as long as possible to potentially use the Free Cash intended for snow and ice removal to cover budget shortfalls.</w:t>
      </w:r>
    </w:p>
    <w:p w:rsidR="00EB5D3C" w:rsidRDefault="00EB5D3C" w:rsidP="00EB5D3C">
      <w:pPr>
        <w:pStyle w:val="ListParagraph"/>
        <w:numPr>
          <w:ilvl w:val="1"/>
          <w:numId w:val="24"/>
        </w:numPr>
      </w:pPr>
      <w:r>
        <w:t>Expenses reduced for things air conditioning in empty buildings have been done.</w:t>
      </w:r>
    </w:p>
    <w:p w:rsidR="00EB5D3C" w:rsidRDefault="00EB5D3C" w:rsidP="00EB5D3C">
      <w:pPr>
        <w:pStyle w:val="ListParagraph"/>
        <w:numPr>
          <w:ilvl w:val="1"/>
          <w:numId w:val="24"/>
        </w:numPr>
      </w:pPr>
      <w:r>
        <w:t>Expense for PPE for public safety and staff was unanticipated but hopefully can be covered by Federal funds provided by the “Cares Act”.</w:t>
      </w:r>
    </w:p>
    <w:p w:rsidR="00EB5D3C" w:rsidRDefault="00EB5D3C" w:rsidP="00EB5D3C">
      <w:pPr>
        <w:pStyle w:val="ListParagraph"/>
        <w:numPr>
          <w:ilvl w:val="1"/>
          <w:numId w:val="24"/>
        </w:numPr>
      </w:pPr>
      <w:r>
        <w:t>Some staff members were furloughed but were primarily those providing services that could not be provided and were funded by other programs.</w:t>
      </w:r>
    </w:p>
    <w:p w:rsidR="00EB5D3C" w:rsidRDefault="00EB5D3C" w:rsidP="00EB5D3C">
      <w:pPr>
        <w:pStyle w:val="ListParagraph"/>
        <w:numPr>
          <w:ilvl w:val="0"/>
          <w:numId w:val="24"/>
        </w:numPr>
      </w:pPr>
      <w:r>
        <w:t>FY21:</w:t>
      </w:r>
    </w:p>
    <w:p w:rsidR="00310858" w:rsidRDefault="00310858" w:rsidP="00310858">
      <w:pPr>
        <w:pStyle w:val="ListParagraph"/>
        <w:numPr>
          <w:ilvl w:val="1"/>
          <w:numId w:val="24"/>
        </w:numPr>
      </w:pPr>
      <w:r>
        <w:t>“At the beginning of March 2020, the Town was looking at an additional $3.5+/- million in additional revenue going into the new fiscal year on July 1st. As of Memorial Day, the Town is looking at least $1.7 million less than expected from local revenue sources (receipts, tax levy)” TA Hellen</w:t>
      </w:r>
    </w:p>
    <w:p w:rsidR="00EB5D3C" w:rsidRDefault="00310858" w:rsidP="00EB5D3C">
      <w:pPr>
        <w:pStyle w:val="ListParagraph"/>
        <w:numPr>
          <w:ilvl w:val="1"/>
          <w:numId w:val="24"/>
        </w:numPr>
      </w:pPr>
      <w:r>
        <w:t>“The bottom line is FY21 will be a very turbulent road, if not a devastating one that will likely have far reaching effects on the service delivery to the community. The situation will require every department to develop new protocols, question spending, rethink service delivery and prepare for unchartered territory. The situation will also require significant engagement from all stakeholders and citizens in the community. Be prepared for a lot of change.” TA Hellen</w:t>
      </w:r>
    </w:p>
    <w:p w:rsidR="00310858" w:rsidRDefault="00A266ED" w:rsidP="00EB5D3C">
      <w:pPr>
        <w:pStyle w:val="ListParagraph"/>
        <w:numPr>
          <w:ilvl w:val="1"/>
          <w:numId w:val="24"/>
        </w:numPr>
      </w:pPr>
      <w:r>
        <w:t>“As has been noted for several years, the Town was going to be in difficult fiscal times prior to COVID-19. The pandemic will only expedite these realities the Town Administration and respective boards and committees have been discussing publicly for many years.” TA Hellen</w:t>
      </w:r>
    </w:p>
    <w:p w:rsidR="00B65C8F" w:rsidRDefault="00B65C8F" w:rsidP="00EB5D3C">
      <w:pPr>
        <w:pStyle w:val="ListParagraph"/>
        <w:numPr>
          <w:ilvl w:val="1"/>
          <w:numId w:val="24"/>
        </w:numPr>
      </w:pPr>
      <w:r>
        <w:lastRenderedPageBreak/>
        <w:t>“I can safely say that FY22 and FY23 will see even larger challenges. However, those times are so far in the distance, it is impossible to model out what those years will look like.” TA Hellen</w:t>
      </w:r>
    </w:p>
    <w:p w:rsidR="00B65C8F" w:rsidRDefault="00B65C8F" w:rsidP="00EB5D3C">
      <w:pPr>
        <w:pStyle w:val="ListParagraph"/>
        <w:numPr>
          <w:ilvl w:val="1"/>
          <w:numId w:val="24"/>
        </w:numPr>
      </w:pPr>
      <w:r>
        <w:t>“The budget before the community this evening is only a blueprint” TA Hellen</w:t>
      </w:r>
    </w:p>
    <w:p w:rsidR="00B65C8F" w:rsidRDefault="00B65C8F" w:rsidP="00EB5D3C">
      <w:pPr>
        <w:pStyle w:val="ListParagraph"/>
        <w:numPr>
          <w:ilvl w:val="1"/>
          <w:numId w:val="24"/>
        </w:numPr>
      </w:pPr>
      <w:r>
        <w:t>General Budget Highlights:</w:t>
      </w:r>
    </w:p>
    <w:p w:rsidR="00B65C8F" w:rsidRDefault="00B65C8F" w:rsidP="00B65C8F">
      <w:pPr>
        <w:pStyle w:val="ListParagraph"/>
        <w:numPr>
          <w:ilvl w:val="2"/>
          <w:numId w:val="24"/>
        </w:numPr>
      </w:pPr>
      <w:r>
        <w:t>Budget will be continually updated as new info becomes available.</w:t>
      </w:r>
    </w:p>
    <w:p w:rsidR="00B65C8F" w:rsidRDefault="00B65C8F" w:rsidP="00B65C8F">
      <w:pPr>
        <w:pStyle w:val="ListParagraph"/>
        <w:numPr>
          <w:ilvl w:val="2"/>
          <w:numId w:val="24"/>
        </w:numPr>
      </w:pPr>
      <w:r>
        <w:t>Revisions will be made and presented several times.</w:t>
      </w:r>
    </w:p>
    <w:p w:rsidR="00B65C8F" w:rsidRDefault="00B65C8F" w:rsidP="00B65C8F">
      <w:pPr>
        <w:pStyle w:val="ListParagraph"/>
        <w:numPr>
          <w:ilvl w:val="2"/>
          <w:numId w:val="24"/>
        </w:numPr>
      </w:pPr>
      <w:r>
        <w:t>New spending policies will be developed in the next several months</w:t>
      </w:r>
      <w:r w:rsidR="00B86883">
        <w:t>. Budgeted money may not be spent.</w:t>
      </w:r>
    </w:p>
    <w:p w:rsidR="00B86883" w:rsidRDefault="00B86883" w:rsidP="00B86883">
      <w:pPr>
        <w:pStyle w:val="ListParagraph"/>
        <w:numPr>
          <w:ilvl w:val="1"/>
          <w:numId w:val="24"/>
        </w:numPr>
      </w:pPr>
      <w:r>
        <w:t>Revenue Highlights:</w:t>
      </w:r>
    </w:p>
    <w:p w:rsidR="00B86883" w:rsidRDefault="00B86883" w:rsidP="00B86883">
      <w:pPr>
        <w:pStyle w:val="ListParagraph"/>
        <w:numPr>
          <w:ilvl w:val="2"/>
          <w:numId w:val="24"/>
        </w:numPr>
      </w:pPr>
      <w:r>
        <w:t>Budget stabilization is depleted.</w:t>
      </w:r>
    </w:p>
    <w:p w:rsidR="00B86883" w:rsidRDefault="00B86883" w:rsidP="00B86883">
      <w:pPr>
        <w:pStyle w:val="ListParagraph"/>
        <w:numPr>
          <w:ilvl w:val="2"/>
          <w:numId w:val="24"/>
        </w:numPr>
      </w:pPr>
      <w:r>
        <w:t>Tax levy will be reduced $450,000 due to reduced new growth.</w:t>
      </w:r>
    </w:p>
    <w:p w:rsidR="00B86883" w:rsidRDefault="00B86883" w:rsidP="00B86883">
      <w:pPr>
        <w:pStyle w:val="ListParagraph"/>
        <w:numPr>
          <w:ilvl w:val="2"/>
          <w:numId w:val="24"/>
        </w:numPr>
      </w:pPr>
      <w:r>
        <w:t xml:space="preserve">State Aid is completely unknown. Original estimates showed a net decrease of $120,000 +/-. </w:t>
      </w:r>
    </w:p>
    <w:p w:rsidR="00B86883" w:rsidRDefault="00B86883" w:rsidP="00B86883">
      <w:pPr>
        <w:pStyle w:val="ListParagraph"/>
        <w:numPr>
          <w:ilvl w:val="3"/>
          <w:numId w:val="24"/>
        </w:numPr>
      </w:pPr>
      <w:r>
        <w:t xml:space="preserve">A 5% cut in state aid would result in a reduction of $1,617,929 </w:t>
      </w:r>
    </w:p>
    <w:p w:rsidR="00B86883" w:rsidRDefault="00B86883" w:rsidP="00B86883">
      <w:pPr>
        <w:pStyle w:val="ListParagraph"/>
        <w:numPr>
          <w:ilvl w:val="3"/>
          <w:numId w:val="24"/>
        </w:numPr>
      </w:pPr>
      <w:r>
        <w:t xml:space="preserve">A 10% cut in state aid would result in a reduction of $3,235,858  </w:t>
      </w:r>
    </w:p>
    <w:p w:rsidR="00B86883" w:rsidRDefault="00B86883" w:rsidP="00B86883">
      <w:pPr>
        <w:pStyle w:val="ListParagraph"/>
        <w:numPr>
          <w:ilvl w:val="3"/>
          <w:numId w:val="24"/>
        </w:numPr>
      </w:pPr>
      <w:r>
        <w:t xml:space="preserve">A 15% cut in state aid would result in a reduction of $4,853,787 </w:t>
      </w:r>
    </w:p>
    <w:p w:rsidR="00B86883" w:rsidRDefault="00B86883" w:rsidP="00B86883">
      <w:pPr>
        <w:pStyle w:val="ListParagraph"/>
        <w:numPr>
          <w:ilvl w:val="3"/>
          <w:numId w:val="24"/>
        </w:numPr>
      </w:pPr>
      <w:r>
        <w:t xml:space="preserve">A 20% cut in state aid would result in a reduction of $6,471,716 </w:t>
      </w:r>
    </w:p>
    <w:p w:rsidR="00B86883" w:rsidRDefault="00B86883" w:rsidP="00B86883">
      <w:pPr>
        <w:pStyle w:val="ListParagraph"/>
        <w:numPr>
          <w:ilvl w:val="3"/>
          <w:numId w:val="24"/>
        </w:numPr>
      </w:pPr>
      <w:r>
        <w:t>A 25% cut in state aid would result in a reduction of $8,089,645</w:t>
      </w:r>
    </w:p>
    <w:p w:rsidR="00B86883" w:rsidRDefault="00B86883" w:rsidP="00B86883">
      <w:pPr>
        <w:pStyle w:val="ListParagraph"/>
        <w:numPr>
          <w:ilvl w:val="2"/>
          <w:numId w:val="24"/>
        </w:numPr>
      </w:pPr>
      <w:r>
        <w:t>Local Receipts show the largest drop - $1.7 million vs a $500,000 increase.</w:t>
      </w:r>
    </w:p>
    <w:p w:rsidR="00B86883" w:rsidRDefault="00B86883" w:rsidP="00B86883">
      <w:pPr>
        <w:pStyle w:val="ListParagraph"/>
        <w:numPr>
          <w:ilvl w:val="2"/>
          <w:numId w:val="24"/>
        </w:numPr>
      </w:pPr>
      <w:r>
        <w:t>Host Community Agreements will still result in $275,000 for the schools and $25,000 for the SAFE coalition.</w:t>
      </w:r>
    </w:p>
    <w:p w:rsidR="006B3526" w:rsidRDefault="006B3526" w:rsidP="006B3526">
      <w:pPr>
        <w:pStyle w:val="ListParagraph"/>
        <w:numPr>
          <w:ilvl w:val="1"/>
          <w:numId w:val="24"/>
        </w:numPr>
      </w:pPr>
      <w:r>
        <w:t>Expenditure Highlights:</w:t>
      </w:r>
    </w:p>
    <w:p w:rsidR="006B3526" w:rsidRDefault="006B3526" w:rsidP="006B3526">
      <w:pPr>
        <w:pStyle w:val="ListParagraph"/>
        <w:numPr>
          <w:ilvl w:val="2"/>
          <w:numId w:val="24"/>
        </w:numPr>
      </w:pPr>
      <w:r>
        <w:t>Schools will see a $500,000 increase over FY20 in the operating budget and the $275,000 noted above.</w:t>
      </w:r>
    </w:p>
    <w:p w:rsidR="006B3526" w:rsidRDefault="006B3526" w:rsidP="006B3526">
      <w:pPr>
        <w:pStyle w:val="ListParagraph"/>
        <w:numPr>
          <w:ilvl w:val="2"/>
          <w:numId w:val="24"/>
        </w:numPr>
      </w:pPr>
      <w:r>
        <w:t>Health care and pensions cost are up $956,011 for the municipal side NOT including the schools.</w:t>
      </w:r>
    </w:p>
    <w:p w:rsidR="009B522D" w:rsidRDefault="009B522D" w:rsidP="006B3526">
      <w:pPr>
        <w:pStyle w:val="ListParagraph"/>
        <w:numPr>
          <w:ilvl w:val="2"/>
          <w:numId w:val="24"/>
        </w:numPr>
      </w:pPr>
      <w:r>
        <w:t>The agreed upon 2% COLA for FY21 will remain in effect.</w:t>
      </w:r>
    </w:p>
    <w:p w:rsidR="009B522D" w:rsidRDefault="009B522D" w:rsidP="006B3526">
      <w:pPr>
        <w:pStyle w:val="ListParagraph"/>
        <w:numPr>
          <w:ilvl w:val="2"/>
          <w:numId w:val="24"/>
        </w:numPr>
      </w:pPr>
      <w:r>
        <w:t xml:space="preserve">The state urged merger of the Mendon/Millville dispatch center into the MECC on 1/21 will have a positive effect of $670,000+/- effect on the operating budget. Scheduled for 1/21 thus have a ½ year budget. </w:t>
      </w:r>
    </w:p>
    <w:p w:rsidR="009B522D" w:rsidRDefault="009B522D" w:rsidP="009B522D">
      <w:pPr>
        <w:pStyle w:val="ListParagraph"/>
        <w:numPr>
          <w:ilvl w:val="1"/>
          <w:numId w:val="24"/>
        </w:numPr>
      </w:pPr>
      <w:r>
        <w:t>Other Highlights:</w:t>
      </w:r>
    </w:p>
    <w:p w:rsidR="009B522D" w:rsidRDefault="009B522D" w:rsidP="009B522D">
      <w:pPr>
        <w:pStyle w:val="ListParagraph"/>
        <w:numPr>
          <w:ilvl w:val="2"/>
          <w:numId w:val="24"/>
        </w:numPr>
      </w:pPr>
      <w:r>
        <w:t>Debt is very low thus allowing potential relief on the free cash use for infrastructure etc.</w:t>
      </w:r>
    </w:p>
    <w:p w:rsidR="009B522D" w:rsidRDefault="009B522D" w:rsidP="009B522D">
      <w:pPr>
        <w:pStyle w:val="ListParagraph"/>
        <w:numPr>
          <w:ilvl w:val="2"/>
          <w:numId w:val="24"/>
        </w:numPr>
      </w:pPr>
      <w:r>
        <w:t>Library shows no reduction thus allowing maintaining the minimum spending to avoid a waiver.</w:t>
      </w:r>
    </w:p>
    <w:p w:rsidR="001A2126" w:rsidRDefault="009B522D" w:rsidP="009B522D">
      <w:pPr>
        <w:pStyle w:val="ListParagraph"/>
        <w:numPr>
          <w:ilvl w:val="2"/>
          <w:numId w:val="24"/>
        </w:numPr>
      </w:pPr>
      <w:r>
        <w:t xml:space="preserve">No reductions proposed </w:t>
      </w:r>
      <w:proofErr w:type="spellStart"/>
      <w:r w:rsidR="001A2126">
        <w:t>i</w:t>
      </w:r>
      <w:proofErr w:type="spellEnd"/>
      <w:r w:rsidR="001A2126" w:rsidRPr="001A2126">
        <w:t xml:space="preserve"> </w:t>
      </w:r>
      <w:r w:rsidR="001A2126">
        <w:t>Senior Center, Veterans Department, Town Clerk, Finance Departments, Human Resources, Planning, Inspections, Technology, Police and Fire.</w:t>
      </w:r>
    </w:p>
    <w:p w:rsidR="001A2126" w:rsidRDefault="001A2126" w:rsidP="009B522D">
      <w:pPr>
        <w:pStyle w:val="ListParagraph"/>
        <w:numPr>
          <w:ilvl w:val="2"/>
          <w:numId w:val="24"/>
        </w:numPr>
      </w:pPr>
      <w:r>
        <w:t>Some changes to the Board of Health – they have been hit hard by the COVID-19.</w:t>
      </w:r>
    </w:p>
    <w:p w:rsidR="001A2126" w:rsidRDefault="001A2126" w:rsidP="009B522D">
      <w:pPr>
        <w:pStyle w:val="ListParagraph"/>
        <w:numPr>
          <w:ilvl w:val="2"/>
          <w:numId w:val="24"/>
        </w:numPr>
      </w:pPr>
      <w:r>
        <w:t>Recreation department cut 25% due to slow return to activities. Cut $12,000 for concerts on the common pending further info on other REC department programs.</w:t>
      </w:r>
    </w:p>
    <w:p w:rsidR="001A2126" w:rsidRDefault="001A2126" w:rsidP="009B522D">
      <w:pPr>
        <w:pStyle w:val="ListParagraph"/>
        <w:numPr>
          <w:ilvl w:val="2"/>
          <w:numId w:val="24"/>
        </w:numPr>
      </w:pPr>
      <w:r>
        <w:t>DPW $150,000 in expense reductions. Stormwater will be a focus in FY21. Details in DPW budget.</w:t>
      </w:r>
    </w:p>
    <w:p w:rsidR="001A2126" w:rsidRDefault="001A2126" w:rsidP="009B522D">
      <w:pPr>
        <w:pStyle w:val="ListParagraph"/>
        <w:numPr>
          <w:ilvl w:val="2"/>
          <w:numId w:val="24"/>
        </w:numPr>
      </w:pPr>
      <w:r>
        <w:t>Facilities reduced $500,000 – see the budget.</w:t>
      </w:r>
    </w:p>
    <w:p w:rsidR="00662FBB" w:rsidRDefault="00D1240C" w:rsidP="001A2126">
      <w:pPr>
        <w:pStyle w:val="ListParagraph"/>
        <w:numPr>
          <w:ilvl w:val="0"/>
          <w:numId w:val="24"/>
        </w:numPr>
      </w:pPr>
      <w:r>
        <w:rPr>
          <w:b/>
          <w:u w:val="single"/>
        </w:rPr>
        <w:lastRenderedPageBreak/>
        <w:t>Depart</w:t>
      </w:r>
      <w:r w:rsidR="00F91AD5">
        <w:rPr>
          <w:b/>
          <w:u w:val="single"/>
        </w:rPr>
        <w:t xml:space="preserve">ment </w:t>
      </w:r>
      <w:r>
        <w:rPr>
          <w:b/>
          <w:u w:val="single"/>
        </w:rPr>
        <w:t>Summaries</w:t>
      </w:r>
      <w:r w:rsidR="00F91AD5">
        <w:rPr>
          <w:b/>
          <w:u w:val="single"/>
        </w:rPr>
        <w:t>:</w:t>
      </w:r>
      <w:r w:rsidRPr="00D1240C">
        <w:t xml:space="preserve"> For a detailed description of departmental budgets please go to</w:t>
      </w:r>
      <w:r>
        <w:t xml:space="preserve"> </w:t>
      </w:r>
    </w:p>
    <w:p w:rsidR="00662FBB" w:rsidRDefault="00662FBB" w:rsidP="00662FBB">
      <w:pPr>
        <w:pStyle w:val="ListParagraph"/>
      </w:pPr>
    </w:p>
    <w:p w:rsidR="001A2126" w:rsidRDefault="00856601" w:rsidP="00662FBB">
      <w:pPr>
        <w:pStyle w:val="ListParagraph"/>
      </w:pPr>
      <w:hyperlink r:id="rId11" w:history="1">
        <w:r w:rsidR="00662FBB">
          <w:rPr>
            <w:rStyle w:val="Hyperlink"/>
          </w:rPr>
          <w:t>https://www.franklinma.gov/sites/franklinma/files/uploads/2020-05-27_fy_2021_budget_message_narrative_final.pdf</w:t>
        </w:r>
      </w:hyperlink>
    </w:p>
    <w:p w:rsidR="00662FBB" w:rsidRPr="00662FBB" w:rsidRDefault="00662FBB" w:rsidP="00662FBB">
      <w:pPr>
        <w:pStyle w:val="ListParagraph"/>
        <w:ind w:left="1440"/>
        <w:rPr>
          <w:b/>
          <w:u w:val="single"/>
        </w:rPr>
      </w:pPr>
    </w:p>
    <w:p w:rsidR="00F91AD5" w:rsidRPr="00F91AD5" w:rsidRDefault="00F91AD5" w:rsidP="00F91AD5">
      <w:pPr>
        <w:pStyle w:val="ListParagraph"/>
        <w:numPr>
          <w:ilvl w:val="1"/>
          <w:numId w:val="24"/>
        </w:numPr>
        <w:rPr>
          <w:b/>
          <w:u w:val="single"/>
        </w:rPr>
      </w:pPr>
      <w:r>
        <w:t>Town Council</w:t>
      </w:r>
    </w:p>
    <w:p w:rsidR="00F91AD5" w:rsidRPr="00F91AD5" w:rsidRDefault="00F91AD5" w:rsidP="00F91AD5">
      <w:pPr>
        <w:pStyle w:val="ListParagraph"/>
        <w:numPr>
          <w:ilvl w:val="2"/>
          <w:numId w:val="24"/>
        </w:numPr>
        <w:rPr>
          <w:b/>
          <w:u w:val="single"/>
        </w:rPr>
      </w:pPr>
      <w:r>
        <w:t>No changes total $4,000</w:t>
      </w:r>
    </w:p>
    <w:p w:rsidR="00F91AD5" w:rsidRPr="00F91AD5" w:rsidRDefault="00F91AD5" w:rsidP="00F91AD5">
      <w:pPr>
        <w:pStyle w:val="ListParagraph"/>
        <w:numPr>
          <w:ilvl w:val="1"/>
          <w:numId w:val="24"/>
        </w:numPr>
        <w:rPr>
          <w:b/>
          <w:u w:val="single"/>
        </w:rPr>
      </w:pPr>
      <w:r>
        <w:t>Town Administrator</w:t>
      </w:r>
    </w:p>
    <w:p w:rsidR="00F91AD5" w:rsidRPr="00F91AD5" w:rsidRDefault="00F91AD5" w:rsidP="00F91AD5">
      <w:pPr>
        <w:pStyle w:val="ListParagraph"/>
        <w:numPr>
          <w:ilvl w:val="2"/>
          <w:numId w:val="24"/>
        </w:numPr>
        <w:rPr>
          <w:b/>
          <w:u w:val="single"/>
        </w:rPr>
      </w:pPr>
      <w:r>
        <w:t>Total $406,979 decrease of $13,000 from last year</w:t>
      </w:r>
    </w:p>
    <w:p w:rsidR="00F91AD5" w:rsidRPr="00F91AD5" w:rsidRDefault="00F91AD5" w:rsidP="00F91AD5">
      <w:pPr>
        <w:pStyle w:val="ListParagraph"/>
        <w:numPr>
          <w:ilvl w:val="1"/>
          <w:numId w:val="24"/>
        </w:numPr>
        <w:rPr>
          <w:b/>
          <w:u w:val="single"/>
        </w:rPr>
      </w:pPr>
      <w:r>
        <w:t>Finance Committee</w:t>
      </w:r>
    </w:p>
    <w:p w:rsidR="00F91AD5" w:rsidRPr="00F91AD5" w:rsidRDefault="00F91AD5" w:rsidP="00F91AD5">
      <w:pPr>
        <w:pStyle w:val="ListParagraph"/>
        <w:numPr>
          <w:ilvl w:val="2"/>
          <w:numId w:val="24"/>
        </w:numPr>
        <w:rPr>
          <w:b/>
          <w:u w:val="single"/>
        </w:rPr>
      </w:pPr>
      <w:r>
        <w:t>No changes total $1,500</w:t>
      </w:r>
    </w:p>
    <w:p w:rsidR="00F91AD5" w:rsidRPr="00F91AD5" w:rsidRDefault="00F91AD5" w:rsidP="00F91AD5">
      <w:pPr>
        <w:pStyle w:val="ListParagraph"/>
        <w:numPr>
          <w:ilvl w:val="1"/>
          <w:numId w:val="24"/>
        </w:numPr>
        <w:rPr>
          <w:b/>
          <w:u w:val="single"/>
        </w:rPr>
      </w:pPr>
      <w:r>
        <w:t>Comptroller</w:t>
      </w:r>
    </w:p>
    <w:p w:rsidR="00F91AD5" w:rsidRPr="00F91AD5" w:rsidRDefault="00F91AD5" w:rsidP="00F91AD5">
      <w:pPr>
        <w:pStyle w:val="ListParagraph"/>
        <w:numPr>
          <w:ilvl w:val="2"/>
          <w:numId w:val="24"/>
        </w:numPr>
        <w:rPr>
          <w:b/>
          <w:u w:val="single"/>
        </w:rPr>
      </w:pPr>
      <w:r>
        <w:t>Total $538,148 increase of $8,000</w:t>
      </w:r>
    </w:p>
    <w:p w:rsidR="00F91AD5" w:rsidRPr="00F91AD5" w:rsidRDefault="00F91AD5" w:rsidP="00F91AD5">
      <w:pPr>
        <w:pStyle w:val="ListParagraph"/>
        <w:numPr>
          <w:ilvl w:val="1"/>
          <w:numId w:val="24"/>
        </w:numPr>
        <w:rPr>
          <w:b/>
          <w:u w:val="single"/>
        </w:rPr>
      </w:pPr>
      <w:r>
        <w:t>Assessors</w:t>
      </w:r>
    </w:p>
    <w:p w:rsidR="00F91AD5" w:rsidRPr="00F91AD5" w:rsidRDefault="00F91AD5" w:rsidP="00F91AD5">
      <w:pPr>
        <w:pStyle w:val="ListParagraph"/>
        <w:numPr>
          <w:ilvl w:val="2"/>
          <w:numId w:val="24"/>
        </w:numPr>
        <w:rPr>
          <w:b/>
          <w:u w:val="single"/>
        </w:rPr>
      </w:pPr>
      <w:r>
        <w:t>Total $463,153 increase of $33,000</w:t>
      </w:r>
    </w:p>
    <w:p w:rsidR="00F91AD5" w:rsidRPr="00F91AD5" w:rsidRDefault="00F91AD5" w:rsidP="00F91AD5">
      <w:pPr>
        <w:pStyle w:val="ListParagraph"/>
        <w:numPr>
          <w:ilvl w:val="1"/>
          <w:numId w:val="24"/>
        </w:numPr>
        <w:rPr>
          <w:b/>
          <w:u w:val="single"/>
        </w:rPr>
      </w:pPr>
      <w:r>
        <w:t>Treasurer Collector</w:t>
      </w:r>
    </w:p>
    <w:p w:rsidR="00F91AD5" w:rsidRPr="00F91AD5" w:rsidRDefault="00F91AD5" w:rsidP="00F91AD5">
      <w:pPr>
        <w:pStyle w:val="ListParagraph"/>
        <w:numPr>
          <w:ilvl w:val="2"/>
          <w:numId w:val="24"/>
        </w:numPr>
        <w:rPr>
          <w:b/>
          <w:u w:val="single"/>
        </w:rPr>
      </w:pPr>
      <w:r>
        <w:t>Total $420,100 decrease of $1,000</w:t>
      </w:r>
    </w:p>
    <w:p w:rsidR="00F91AD5" w:rsidRPr="00F91AD5" w:rsidRDefault="00F91AD5" w:rsidP="00F91AD5">
      <w:pPr>
        <w:pStyle w:val="ListParagraph"/>
        <w:numPr>
          <w:ilvl w:val="1"/>
          <w:numId w:val="24"/>
        </w:numPr>
        <w:rPr>
          <w:b/>
          <w:u w:val="single"/>
        </w:rPr>
      </w:pPr>
      <w:r>
        <w:t>Legal</w:t>
      </w:r>
    </w:p>
    <w:p w:rsidR="00F91AD5" w:rsidRPr="008D022E" w:rsidRDefault="00F91AD5" w:rsidP="00F91AD5">
      <w:pPr>
        <w:pStyle w:val="ListParagraph"/>
        <w:numPr>
          <w:ilvl w:val="2"/>
          <w:numId w:val="24"/>
        </w:numPr>
        <w:rPr>
          <w:b/>
          <w:u w:val="single"/>
        </w:rPr>
      </w:pPr>
      <w:r>
        <w:t>Total $167</w:t>
      </w:r>
      <w:r w:rsidR="008D022E">
        <w:t>,</w:t>
      </w:r>
      <w:r>
        <w:t>584 decrease of $</w:t>
      </w:r>
      <w:r w:rsidR="008D022E">
        <w:t>59,000</w:t>
      </w:r>
    </w:p>
    <w:p w:rsidR="008D022E" w:rsidRPr="008D022E" w:rsidRDefault="008D022E" w:rsidP="008D022E">
      <w:pPr>
        <w:pStyle w:val="ListParagraph"/>
        <w:numPr>
          <w:ilvl w:val="1"/>
          <w:numId w:val="24"/>
        </w:numPr>
        <w:rPr>
          <w:b/>
          <w:u w:val="single"/>
        </w:rPr>
      </w:pPr>
      <w:r>
        <w:t>Human Resources</w:t>
      </w:r>
    </w:p>
    <w:p w:rsidR="008D022E" w:rsidRPr="008D022E" w:rsidRDefault="008D022E" w:rsidP="008D022E">
      <w:pPr>
        <w:pStyle w:val="ListParagraph"/>
        <w:numPr>
          <w:ilvl w:val="2"/>
          <w:numId w:val="24"/>
        </w:numPr>
        <w:rPr>
          <w:b/>
          <w:u w:val="single"/>
        </w:rPr>
      </w:pPr>
      <w:r>
        <w:t>Total $199,475 increase of $8,000</w:t>
      </w:r>
    </w:p>
    <w:p w:rsidR="008D022E" w:rsidRPr="008D022E" w:rsidRDefault="008D022E" w:rsidP="008D022E">
      <w:pPr>
        <w:pStyle w:val="ListParagraph"/>
        <w:numPr>
          <w:ilvl w:val="1"/>
          <w:numId w:val="24"/>
        </w:numPr>
        <w:rPr>
          <w:b/>
          <w:u w:val="single"/>
        </w:rPr>
      </w:pPr>
      <w:r>
        <w:t>Town Clerk</w:t>
      </w:r>
    </w:p>
    <w:p w:rsidR="008D022E" w:rsidRPr="008D022E" w:rsidRDefault="008D022E" w:rsidP="008D022E">
      <w:pPr>
        <w:pStyle w:val="ListParagraph"/>
        <w:numPr>
          <w:ilvl w:val="2"/>
          <w:numId w:val="24"/>
        </w:numPr>
        <w:rPr>
          <w:b/>
          <w:u w:val="single"/>
        </w:rPr>
      </w:pPr>
      <w:r>
        <w:t>Total $206,597 increase of $20,000</w:t>
      </w:r>
    </w:p>
    <w:p w:rsidR="008D022E" w:rsidRPr="008D022E" w:rsidRDefault="00D1240C" w:rsidP="008D022E">
      <w:pPr>
        <w:pStyle w:val="ListParagraph"/>
        <w:numPr>
          <w:ilvl w:val="1"/>
          <w:numId w:val="24"/>
        </w:numPr>
        <w:rPr>
          <w:b/>
          <w:u w:val="single"/>
        </w:rPr>
      </w:pPr>
      <w:r>
        <w:t>E</w:t>
      </w:r>
      <w:r w:rsidR="008D022E">
        <w:t>lections</w:t>
      </w:r>
    </w:p>
    <w:p w:rsidR="008D022E" w:rsidRPr="008D022E" w:rsidRDefault="008D022E" w:rsidP="008D022E">
      <w:pPr>
        <w:pStyle w:val="ListParagraph"/>
        <w:numPr>
          <w:ilvl w:val="2"/>
          <w:numId w:val="24"/>
        </w:numPr>
        <w:rPr>
          <w:b/>
          <w:u w:val="single"/>
        </w:rPr>
      </w:pPr>
      <w:r>
        <w:t>Total $52,621 decrease of $5,000</w:t>
      </w:r>
    </w:p>
    <w:p w:rsidR="008D022E" w:rsidRPr="008D022E" w:rsidRDefault="008D022E" w:rsidP="008D022E">
      <w:pPr>
        <w:pStyle w:val="ListParagraph"/>
        <w:numPr>
          <w:ilvl w:val="1"/>
          <w:numId w:val="24"/>
        </w:numPr>
        <w:rPr>
          <w:b/>
          <w:u w:val="single"/>
        </w:rPr>
      </w:pPr>
      <w:r>
        <w:t>ZBA</w:t>
      </w:r>
    </w:p>
    <w:p w:rsidR="008D022E" w:rsidRPr="008D022E" w:rsidRDefault="008D022E" w:rsidP="008D022E">
      <w:pPr>
        <w:pStyle w:val="ListParagraph"/>
        <w:numPr>
          <w:ilvl w:val="2"/>
          <w:numId w:val="24"/>
        </w:numPr>
        <w:rPr>
          <w:b/>
          <w:u w:val="single"/>
        </w:rPr>
      </w:pPr>
      <w:r>
        <w:t>Total of $6,000 increase of $1,000</w:t>
      </w:r>
    </w:p>
    <w:p w:rsidR="008D022E" w:rsidRPr="008D022E" w:rsidRDefault="008D022E" w:rsidP="008D022E">
      <w:pPr>
        <w:pStyle w:val="ListParagraph"/>
        <w:numPr>
          <w:ilvl w:val="1"/>
          <w:numId w:val="24"/>
        </w:numPr>
        <w:rPr>
          <w:b/>
          <w:u w:val="single"/>
        </w:rPr>
      </w:pPr>
      <w:r>
        <w:t>Planning/Conservation</w:t>
      </w:r>
    </w:p>
    <w:p w:rsidR="008D022E" w:rsidRPr="008D022E" w:rsidRDefault="008D022E" w:rsidP="008D022E">
      <w:pPr>
        <w:pStyle w:val="ListParagraph"/>
        <w:numPr>
          <w:ilvl w:val="2"/>
          <w:numId w:val="24"/>
        </w:numPr>
        <w:rPr>
          <w:b/>
          <w:u w:val="single"/>
        </w:rPr>
      </w:pPr>
      <w:r>
        <w:t>Total $355,579 increase of $13,000</w:t>
      </w:r>
    </w:p>
    <w:p w:rsidR="008D022E" w:rsidRPr="008D022E" w:rsidRDefault="008D022E" w:rsidP="008D022E">
      <w:pPr>
        <w:pStyle w:val="ListParagraph"/>
        <w:numPr>
          <w:ilvl w:val="1"/>
          <w:numId w:val="24"/>
        </w:numPr>
        <w:rPr>
          <w:b/>
          <w:u w:val="single"/>
        </w:rPr>
      </w:pPr>
      <w:r>
        <w:t>Agricultural Commission</w:t>
      </w:r>
    </w:p>
    <w:p w:rsidR="008D022E" w:rsidRPr="008D022E" w:rsidRDefault="008D022E" w:rsidP="008D022E">
      <w:pPr>
        <w:pStyle w:val="ListParagraph"/>
        <w:numPr>
          <w:ilvl w:val="2"/>
          <w:numId w:val="24"/>
        </w:numPr>
        <w:rPr>
          <w:b/>
          <w:u w:val="single"/>
        </w:rPr>
      </w:pPr>
      <w:r>
        <w:t>Total $1,000 new this year</w:t>
      </w:r>
    </w:p>
    <w:p w:rsidR="008D022E" w:rsidRPr="008D022E" w:rsidRDefault="008D022E" w:rsidP="008D022E">
      <w:pPr>
        <w:pStyle w:val="ListParagraph"/>
        <w:numPr>
          <w:ilvl w:val="1"/>
          <w:numId w:val="24"/>
        </w:numPr>
        <w:rPr>
          <w:b/>
          <w:u w:val="single"/>
        </w:rPr>
      </w:pPr>
      <w:r>
        <w:t>Public Property &amp; Buildings</w:t>
      </w:r>
    </w:p>
    <w:p w:rsidR="008D022E" w:rsidRPr="008D022E" w:rsidRDefault="008D022E" w:rsidP="008D022E">
      <w:pPr>
        <w:pStyle w:val="ListParagraph"/>
        <w:numPr>
          <w:ilvl w:val="2"/>
          <w:numId w:val="24"/>
        </w:numPr>
        <w:rPr>
          <w:b/>
          <w:u w:val="single"/>
        </w:rPr>
      </w:pPr>
      <w:r>
        <w:t>Total $7,040,675 decrease of $352,000</w:t>
      </w:r>
    </w:p>
    <w:p w:rsidR="008D022E" w:rsidRPr="008D022E" w:rsidRDefault="008D022E" w:rsidP="008D022E">
      <w:pPr>
        <w:pStyle w:val="ListParagraph"/>
        <w:numPr>
          <w:ilvl w:val="1"/>
          <w:numId w:val="24"/>
        </w:numPr>
        <w:rPr>
          <w:b/>
          <w:u w:val="single"/>
        </w:rPr>
      </w:pPr>
      <w:r>
        <w:t>Central Services</w:t>
      </w:r>
    </w:p>
    <w:p w:rsidR="008D022E" w:rsidRPr="008D022E" w:rsidRDefault="008D022E" w:rsidP="008D022E">
      <w:pPr>
        <w:pStyle w:val="ListParagraph"/>
        <w:numPr>
          <w:ilvl w:val="2"/>
          <w:numId w:val="24"/>
        </w:numPr>
        <w:rPr>
          <w:b/>
          <w:u w:val="single"/>
        </w:rPr>
      </w:pPr>
      <w:r>
        <w:t>Total of $123,000 decrease of $6,000</w:t>
      </w:r>
    </w:p>
    <w:p w:rsidR="008D022E" w:rsidRPr="00D1240C" w:rsidRDefault="00D1240C" w:rsidP="008D022E">
      <w:pPr>
        <w:pStyle w:val="ListParagraph"/>
        <w:numPr>
          <w:ilvl w:val="1"/>
          <w:numId w:val="24"/>
        </w:numPr>
        <w:rPr>
          <w:b/>
          <w:u w:val="single"/>
        </w:rPr>
      </w:pPr>
      <w:r>
        <w:t>Police</w:t>
      </w:r>
    </w:p>
    <w:p w:rsidR="00D1240C" w:rsidRPr="00D1240C" w:rsidRDefault="00D1240C" w:rsidP="00D1240C">
      <w:pPr>
        <w:pStyle w:val="ListParagraph"/>
        <w:numPr>
          <w:ilvl w:val="2"/>
          <w:numId w:val="24"/>
        </w:numPr>
        <w:rPr>
          <w:b/>
          <w:u w:val="single"/>
        </w:rPr>
      </w:pPr>
      <w:r>
        <w:t>Total $5,741,474 increase of $397,000</w:t>
      </w:r>
    </w:p>
    <w:p w:rsidR="00D1240C" w:rsidRPr="00D1240C" w:rsidRDefault="00D1240C" w:rsidP="00D1240C">
      <w:pPr>
        <w:pStyle w:val="ListParagraph"/>
        <w:numPr>
          <w:ilvl w:val="1"/>
          <w:numId w:val="24"/>
        </w:numPr>
        <w:rPr>
          <w:b/>
          <w:u w:val="single"/>
        </w:rPr>
      </w:pPr>
      <w:r>
        <w:t>Fire</w:t>
      </w:r>
      <w:r>
        <w:tab/>
      </w:r>
    </w:p>
    <w:p w:rsidR="00D1240C" w:rsidRPr="00D1240C" w:rsidRDefault="00D1240C" w:rsidP="00D1240C">
      <w:pPr>
        <w:pStyle w:val="ListParagraph"/>
        <w:numPr>
          <w:ilvl w:val="2"/>
          <w:numId w:val="24"/>
        </w:numPr>
        <w:rPr>
          <w:b/>
          <w:u w:val="single"/>
        </w:rPr>
      </w:pPr>
      <w:r>
        <w:t>Total $5,999,900 increase $587,000</w:t>
      </w:r>
    </w:p>
    <w:p w:rsidR="00D1240C" w:rsidRDefault="00D1240C" w:rsidP="00D1240C">
      <w:pPr>
        <w:pStyle w:val="ListParagraph"/>
        <w:numPr>
          <w:ilvl w:val="1"/>
          <w:numId w:val="24"/>
        </w:numPr>
      </w:pPr>
      <w:r w:rsidRPr="00D1240C">
        <w:t>Dispatch (MECC)</w:t>
      </w:r>
    </w:p>
    <w:p w:rsidR="00D1240C" w:rsidRDefault="00D1240C" w:rsidP="00D1240C">
      <w:pPr>
        <w:pStyle w:val="ListParagraph"/>
        <w:numPr>
          <w:ilvl w:val="2"/>
          <w:numId w:val="24"/>
        </w:numPr>
      </w:pPr>
      <w:r>
        <w:t>Total $447,355 decrease $700,000</w:t>
      </w:r>
    </w:p>
    <w:p w:rsidR="00D1240C" w:rsidRDefault="00D1240C" w:rsidP="00D1240C">
      <w:pPr>
        <w:pStyle w:val="ListParagraph"/>
        <w:numPr>
          <w:ilvl w:val="1"/>
          <w:numId w:val="24"/>
        </w:numPr>
      </w:pPr>
      <w:r>
        <w:t>Inspections</w:t>
      </w:r>
    </w:p>
    <w:p w:rsidR="00D1240C" w:rsidRDefault="00D1240C" w:rsidP="00D1240C">
      <w:pPr>
        <w:pStyle w:val="ListParagraph"/>
        <w:numPr>
          <w:ilvl w:val="2"/>
          <w:numId w:val="24"/>
        </w:numPr>
      </w:pPr>
      <w:r>
        <w:t>Total $408,212 decrease $8,000</w:t>
      </w:r>
    </w:p>
    <w:p w:rsidR="00D1240C" w:rsidRDefault="00D1240C" w:rsidP="00D1240C">
      <w:pPr>
        <w:pStyle w:val="ListParagraph"/>
        <w:numPr>
          <w:ilvl w:val="1"/>
          <w:numId w:val="24"/>
        </w:numPr>
      </w:pPr>
      <w:r>
        <w:t>Animal Control</w:t>
      </w:r>
    </w:p>
    <w:p w:rsidR="00D1240C" w:rsidRDefault="00D1240C" w:rsidP="00D1240C">
      <w:pPr>
        <w:pStyle w:val="ListParagraph"/>
        <w:numPr>
          <w:ilvl w:val="2"/>
          <w:numId w:val="24"/>
        </w:numPr>
      </w:pPr>
      <w:r>
        <w:t>Total $76,700 increase $3,000</w:t>
      </w:r>
    </w:p>
    <w:p w:rsidR="00A05E26" w:rsidRDefault="00662FBB" w:rsidP="006D3C72">
      <w:pPr>
        <w:pStyle w:val="ListParagraph"/>
        <w:numPr>
          <w:ilvl w:val="0"/>
          <w:numId w:val="24"/>
        </w:numPr>
      </w:pPr>
      <w:r w:rsidRPr="006D3C72">
        <w:rPr>
          <w:b/>
          <w:u w:val="single"/>
        </w:rPr>
        <w:t>6. Adjournment – 8:55PM</w:t>
      </w:r>
      <w:r w:rsidR="00A05E26">
        <w:tab/>
      </w:r>
    </w:p>
    <w:sectPr w:rsidR="00A05E26" w:rsidSect="0025071D">
      <w:pgSz w:w="12240" w:h="15840" w:code="1"/>
      <w:pgMar w:top="173" w:right="1440" w:bottom="173"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01" w:rsidRDefault="00856601" w:rsidP="008C1E6F">
      <w:pPr>
        <w:spacing w:after="0" w:line="240" w:lineRule="auto"/>
      </w:pPr>
      <w:r>
        <w:separator/>
      </w:r>
    </w:p>
  </w:endnote>
  <w:endnote w:type="continuationSeparator" w:id="0">
    <w:p w:rsidR="00856601" w:rsidRDefault="00856601" w:rsidP="008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01" w:rsidRDefault="00856601" w:rsidP="008C1E6F">
      <w:pPr>
        <w:spacing w:after="0" w:line="240" w:lineRule="auto"/>
      </w:pPr>
      <w:r>
        <w:separator/>
      </w:r>
    </w:p>
  </w:footnote>
  <w:footnote w:type="continuationSeparator" w:id="0">
    <w:p w:rsidR="00856601" w:rsidRDefault="00856601" w:rsidP="008C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63"/>
    <w:multiLevelType w:val="hybridMultilevel"/>
    <w:tmpl w:val="95E63F56"/>
    <w:lvl w:ilvl="0" w:tplc="AD04FC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1513"/>
    <w:multiLevelType w:val="hybridMultilevel"/>
    <w:tmpl w:val="5204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E75F5"/>
    <w:multiLevelType w:val="hybridMultilevel"/>
    <w:tmpl w:val="30F8E784"/>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3">
    <w:nsid w:val="04B376C3"/>
    <w:multiLevelType w:val="hybridMultilevel"/>
    <w:tmpl w:val="E1DC71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084C6F51"/>
    <w:multiLevelType w:val="hybridMultilevel"/>
    <w:tmpl w:val="855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73C9F"/>
    <w:multiLevelType w:val="hybridMultilevel"/>
    <w:tmpl w:val="BC104E36"/>
    <w:lvl w:ilvl="0" w:tplc="A4781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6658D"/>
    <w:multiLevelType w:val="hybridMultilevel"/>
    <w:tmpl w:val="5E8CBE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BD630CA"/>
    <w:multiLevelType w:val="hybridMultilevel"/>
    <w:tmpl w:val="BF140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3FCE"/>
    <w:multiLevelType w:val="hybridMultilevel"/>
    <w:tmpl w:val="25E0571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nsid w:val="15F515A3"/>
    <w:multiLevelType w:val="hybridMultilevel"/>
    <w:tmpl w:val="750A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B00CF"/>
    <w:multiLevelType w:val="hybridMultilevel"/>
    <w:tmpl w:val="956E044A"/>
    <w:lvl w:ilvl="0" w:tplc="0D3634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07932"/>
    <w:multiLevelType w:val="hybridMultilevel"/>
    <w:tmpl w:val="A48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B0968"/>
    <w:multiLevelType w:val="hybridMultilevel"/>
    <w:tmpl w:val="339C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31E99"/>
    <w:multiLevelType w:val="hybridMultilevel"/>
    <w:tmpl w:val="B91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53136"/>
    <w:multiLevelType w:val="hybridMultilevel"/>
    <w:tmpl w:val="2C52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B06F4"/>
    <w:multiLevelType w:val="hybridMultilevel"/>
    <w:tmpl w:val="024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376"/>
    <w:multiLevelType w:val="hybridMultilevel"/>
    <w:tmpl w:val="2CE23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8B0D94"/>
    <w:multiLevelType w:val="hybridMultilevel"/>
    <w:tmpl w:val="4B1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A68F2"/>
    <w:multiLevelType w:val="hybridMultilevel"/>
    <w:tmpl w:val="DF86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91AE5"/>
    <w:multiLevelType w:val="hybridMultilevel"/>
    <w:tmpl w:val="09D4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AB5223"/>
    <w:multiLevelType w:val="hybridMultilevel"/>
    <w:tmpl w:val="41C8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739A3"/>
    <w:multiLevelType w:val="hybridMultilevel"/>
    <w:tmpl w:val="A62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92569"/>
    <w:multiLevelType w:val="hybridMultilevel"/>
    <w:tmpl w:val="54B883E6"/>
    <w:lvl w:ilvl="0" w:tplc="04090001">
      <w:start w:val="1"/>
      <w:numFmt w:val="bullet"/>
      <w:lvlText w:val=""/>
      <w:lvlJc w:val="left"/>
      <w:pPr>
        <w:ind w:left="901" w:hanging="360"/>
      </w:pPr>
      <w:rPr>
        <w:rFonts w:ascii="Symbol" w:hAnsi="Symbol" w:hint="default"/>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3">
    <w:nsid w:val="7A556FA0"/>
    <w:multiLevelType w:val="hybridMultilevel"/>
    <w:tmpl w:val="15C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9B6CB2"/>
    <w:multiLevelType w:val="hybridMultilevel"/>
    <w:tmpl w:val="3EB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0C1568"/>
    <w:multiLevelType w:val="hybridMultilevel"/>
    <w:tmpl w:val="792CEB1C"/>
    <w:lvl w:ilvl="0" w:tplc="E550E9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5"/>
  </w:num>
  <w:num w:numId="4">
    <w:abstractNumId w:val="24"/>
  </w:num>
  <w:num w:numId="5">
    <w:abstractNumId w:val="22"/>
  </w:num>
  <w:num w:numId="6">
    <w:abstractNumId w:val="16"/>
  </w:num>
  <w:num w:numId="7">
    <w:abstractNumId w:val="10"/>
  </w:num>
  <w:num w:numId="8">
    <w:abstractNumId w:val="20"/>
  </w:num>
  <w:num w:numId="9">
    <w:abstractNumId w:val="21"/>
  </w:num>
  <w:num w:numId="10">
    <w:abstractNumId w:val="14"/>
  </w:num>
  <w:num w:numId="11">
    <w:abstractNumId w:val="1"/>
  </w:num>
  <w:num w:numId="12">
    <w:abstractNumId w:val="3"/>
  </w:num>
  <w:num w:numId="13">
    <w:abstractNumId w:val="17"/>
  </w:num>
  <w:num w:numId="14">
    <w:abstractNumId w:val="8"/>
  </w:num>
  <w:num w:numId="15">
    <w:abstractNumId w:val="2"/>
  </w:num>
  <w:num w:numId="16">
    <w:abstractNumId w:val="15"/>
  </w:num>
  <w:num w:numId="17">
    <w:abstractNumId w:val="11"/>
  </w:num>
  <w:num w:numId="18">
    <w:abstractNumId w:val="19"/>
  </w:num>
  <w:num w:numId="19">
    <w:abstractNumId w:val="7"/>
  </w:num>
  <w:num w:numId="20">
    <w:abstractNumId w:val="13"/>
  </w:num>
  <w:num w:numId="21">
    <w:abstractNumId w:val="6"/>
  </w:num>
  <w:num w:numId="22">
    <w:abstractNumId w:val="12"/>
  </w:num>
  <w:num w:numId="23">
    <w:abstractNumId w:val="18"/>
  </w:num>
  <w:num w:numId="24">
    <w:abstractNumId w:val="9"/>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A5"/>
    <w:rsid w:val="000202C7"/>
    <w:rsid w:val="00024D66"/>
    <w:rsid w:val="00035FFE"/>
    <w:rsid w:val="00042169"/>
    <w:rsid w:val="00046E07"/>
    <w:rsid w:val="00050671"/>
    <w:rsid w:val="00050A4F"/>
    <w:rsid w:val="00055E74"/>
    <w:rsid w:val="00066942"/>
    <w:rsid w:val="000900EA"/>
    <w:rsid w:val="00092913"/>
    <w:rsid w:val="000A654A"/>
    <w:rsid w:val="000B06A5"/>
    <w:rsid w:val="000B4F5A"/>
    <w:rsid w:val="000C0B00"/>
    <w:rsid w:val="000C0BF4"/>
    <w:rsid w:val="000C6992"/>
    <w:rsid w:val="000E26D1"/>
    <w:rsid w:val="000E7179"/>
    <w:rsid w:val="001106CD"/>
    <w:rsid w:val="00112E78"/>
    <w:rsid w:val="001169A3"/>
    <w:rsid w:val="00123EA9"/>
    <w:rsid w:val="0012487F"/>
    <w:rsid w:val="00126C0D"/>
    <w:rsid w:val="00132E22"/>
    <w:rsid w:val="0016468F"/>
    <w:rsid w:val="0016625B"/>
    <w:rsid w:val="00171EF0"/>
    <w:rsid w:val="00175B46"/>
    <w:rsid w:val="00180A9B"/>
    <w:rsid w:val="00182CB8"/>
    <w:rsid w:val="0018309B"/>
    <w:rsid w:val="001858FC"/>
    <w:rsid w:val="0018650C"/>
    <w:rsid w:val="001A2126"/>
    <w:rsid w:val="001B17AB"/>
    <w:rsid w:val="001C3BDC"/>
    <w:rsid w:val="001C4AA1"/>
    <w:rsid w:val="001D639A"/>
    <w:rsid w:val="001E15BB"/>
    <w:rsid w:val="001E5B67"/>
    <w:rsid w:val="001F0B7E"/>
    <w:rsid w:val="001F6B1E"/>
    <w:rsid w:val="0020354F"/>
    <w:rsid w:val="002059D4"/>
    <w:rsid w:val="002139D5"/>
    <w:rsid w:val="00220660"/>
    <w:rsid w:val="002216CF"/>
    <w:rsid w:val="00243439"/>
    <w:rsid w:val="0025071D"/>
    <w:rsid w:val="00261C05"/>
    <w:rsid w:val="00266F8A"/>
    <w:rsid w:val="00274A06"/>
    <w:rsid w:val="0028003A"/>
    <w:rsid w:val="002817DD"/>
    <w:rsid w:val="00285ACD"/>
    <w:rsid w:val="00293DED"/>
    <w:rsid w:val="002968CB"/>
    <w:rsid w:val="002A3596"/>
    <w:rsid w:val="002A646A"/>
    <w:rsid w:val="002A745D"/>
    <w:rsid w:val="002D3538"/>
    <w:rsid w:val="002E420E"/>
    <w:rsid w:val="002F6633"/>
    <w:rsid w:val="003000B8"/>
    <w:rsid w:val="003011A9"/>
    <w:rsid w:val="00301D21"/>
    <w:rsid w:val="00310858"/>
    <w:rsid w:val="0032040C"/>
    <w:rsid w:val="003322EC"/>
    <w:rsid w:val="003426AC"/>
    <w:rsid w:val="00345BD2"/>
    <w:rsid w:val="0035267A"/>
    <w:rsid w:val="003639CA"/>
    <w:rsid w:val="00366A46"/>
    <w:rsid w:val="00367574"/>
    <w:rsid w:val="00367D7C"/>
    <w:rsid w:val="0037400A"/>
    <w:rsid w:val="003839BC"/>
    <w:rsid w:val="0038663E"/>
    <w:rsid w:val="0039556E"/>
    <w:rsid w:val="003A1252"/>
    <w:rsid w:val="003A2E24"/>
    <w:rsid w:val="003B4BE6"/>
    <w:rsid w:val="003C1968"/>
    <w:rsid w:val="003C3556"/>
    <w:rsid w:val="003C67B0"/>
    <w:rsid w:val="003D5342"/>
    <w:rsid w:val="003E5C3E"/>
    <w:rsid w:val="003E7EA3"/>
    <w:rsid w:val="003F7999"/>
    <w:rsid w:val="00401F04"/>
    <w:rsid w:val="004035F0"/>
    <w:rsid w:val="00410E78"/>
    <w:rsid w:val="00412CE7"/>
    <w:rsid w:val="00415A94"/>
    <w:rsid w:val="0042422C"/>
    <w:rsid w:val="0042456D"/>
    <w:rsid w:val="004331B0"/>
    <w:rsid w:val="00442C7E"/>
    <w:rsid w:val="004503AA"/>
    <w:rsid w:val="0045282A"/>
    <w:rsid w:val="00462F81"/>
    <w:rsid w:val="00470F14"/>
    <w:rsid w:val="00471A71"/>
    <w:rsid w:val="00480725"/>
    <w:rsid w:val="00483FC8"/>
    <w:rsid w:val="00485986"/>
    <w:rsid w:val="00491852"/>
    <w:rsid w:val="004B6CD5"/>
    <w:rsid w:val="004B7611"/>
    <w:rsid w:val="004C3552"/>
    <w:rsid w:val="0050343C"/>
    <w:rsid w:val="0054101E"/>
    <w:rsid w:val="00545DB9"/>
    <w:rsid w:val="00547598"/>
    <w:rsid w:val="005478E8"/>
    <w:rsid w:val="00570E50"/>
    <w:rsid w:val="00574053"/>
    <w:rsid w:val="00585769"/>
    <w:rsid w:val="005C53D8"/>
    <w:rsid w:val="005C775C"/>
    <w:rsid w:val="005C79D5"/>
    <w:rsid w:val="005D2D63"/>
    <w:rsid w:val="005F723C"/>
    <w:rsid w:val="00610144"/>
    <w:rsid w:val="006138C9"/>
    <w:rsid w:val="00623E07"/>
    <w:rsid w:val="0064368F"/>
    <w:rsid w:val="00662FBB"/>
    <w:rsid w:val="00667C6F"/>
    <w:rsid w:val="00676D4E"/>
    <w:rsid w:val="006936C3"/>
    <w:rsid w:val="00695EB5"/>
    <w:rsid w:val="006B3526"/>
    <w:rsid w:val="006C3901"/>
    <w:rsid w:val="006D053C"/>
    <w:rsid w:val="006D3C72"/>
    <w:rsid w:val="006E5F91"/>
    <w:rsid w:val="006F351F"/>
    <w:rsid w:val="006F7E70"/>
    <w:rsid w:val="00706841"/>
    <w:rsid w:val="00711048"/>
    <w:rsid w:val="007112E2"/>
    <w:rsid w:val="00717269"/>
    <w:rsid w:val="007274FD"/>
    <w:rsid w:val="00740B03"/>
    <w:rsid w:val="00745531"/>
    <w:rsid w:val="007456A0"/>
    <w:rsid w:val="00747AC6"/>
    <w:rsid w:val="00755F2B"/>
    <w:rsid w:val="00763CF8"/>
    <w:rsid w:val="007675C3"/>
    <w:rsid w:val="00772E0E"/>
    <w:rsid w:val="00792213"/>
    <w:rsid w:val="007A0857"/>
    <w:rsid w:val="007B27D3"/>
    <w:rsid w:val="007E0C00"/>
    <w:rsid w:val="007E5986"/>
    <w:rsid w:val="007F1675"/>
    <w:rsid w:val="008056D7"/>
    <w:rsid w:val="008161CA"/>
    <w:rsid w:val="00822426"/>
    <w:rsid w:val="008233F9"/>
    <w:rsid w:val="0082677C"/>
    <w:rsid w:val="00832C30"/>
    <w:rsid w:val="00840B72"/>
    <w:rsid w:val="00841341"/>
    <w:rsid w:val="008561F8"/>
    <w:rsid w:val="00856601"/>
    <w:rsid w:val="0086494F"/>
    <w:rsid w:val="00874133"/>
    <w:rsid w:val="00886E65"/>
    <w:rsid w:val="008879FB"/>
    <w:rsid w:val="0089267E"/>
    <w:rsid w:val="00894B07"/>
    <w:rsid w:val="00897901"/>
    <w:rsid w:val="008A68DC"/>
    <w:rsid w:val="008A7A2F"/>
    <w:rsid w:val="008C16C0"/>
    <w:rsid w:val="008C1E6F"/>
    <w:rsid w:val="008C3556"/>
    <w:rsid w:val="008C5512"/>
    <w:rsid w:val="008C57C7"/>
    <w:rsid w:val="008D022E"/>
    <w:rsid w:val="008D2682"/>
    <w:rsid w:val="008D467C"/>
    <w:rsid w:val="008D512C"/>
    <w:rsid w:val="008F1406"/>
    <w:rsid w:val="008F2854"/>
    <w:rsid w:val="00903805"/>
    <w:rsid w:val="00907478"/>
    <w:rsid w:val="00907488"/>
    <w:rsid w:val="009128B2"/>
    <w:rsid w:val="00912E04"/>
    <w:rsid w:val="009321F7"/>
    <w:rsid w:val="009502E3"/>
    <w:rsid w:val="00953802"/>
    <w:rsid w:val="00953A54"/>
    <w:rsid w:val="009832C2"/>
    <w:rsid w:val="00983770"/>
    <w:rsid w:val="009B522D"/>
    <w:rsid w:val="009C3AFE"/>
    <w:rsid w:val="009C5519"/>
    <w:rsid w:val="009E29F9"/>
    <w:rsid w:val="009E7B22"/>
    <w:rsid w:val="009F6B71"/>
    <w:rsid w:val="00A036A0"/>
    <w:rsid w:val="00A05465"/>
    <w:rsid w:val="00A05E26"/>
    <w:rsid w:val="00A14487"/>
    <w:rsid w:val="00A14950"/>
    <w:rsid w:val="00A20C9F"/>
    <w:rsid w:val="00A266ED"/>
    <w:rsid w:val="00A26852"/>
    <w:rsid w:val="00A348DC"/>
    <w:rsid w:val="00A474E9"/>
    <w:rsid w:val="00A5512B"/>
    <w:rsid w:val="00A60AE3"/>
    <w:rsid w:val="00A61B5F"/>
    <w:rsid w:val="00A63EB9"/>
    <w:rsid w:val="00A832A8"/>
    <w:rsid w:val="00A83819"/>
    <w:rsid w:val="00A906C1"/>
    <w:rsid w:val="00A9534D"/>
    <w:rsid w:val="00AA4CC8"/>
    <w:rsid w:val="00AA5CE4"/>
    <w:rsid w:val="00AA67F5"/>
    <w:rsid w:val="00AB2B5E"/>
    <w:rsid w:val="00AB7D82"/>
    <w:rsid w:val="00AC2340"/>
    <w:rsid w:val="00AE2238"/>
    <w:rsid w:val="00AE6905"/>
    <w:rsid w:val="00AF081C"/>
    <w:rsid w:val="00AF0DF2"/>
    <w:rsid w:val="00B05085"/>
    <w:rsid w:val="00B118C7"/>
    <w:rsid w:val="00B118E2"/>
    <w:rsid w:val="00B12C52"/>
    <w:rsid w:val="00B26BDF"/>
    <w:rsid w:val="00B36F33"/>
    <w:rsid w:val="00B37A81"/>
    <w:rsid w:val="00B41E7A"/>
    <w:rsid w:val="00B45CB5"/>
    <w:rsid w:val="00B47EA0"/>
    <w:rsid w:val="00B53C2A"/>
    <w:rsid w:val="00B57B2A"/>
    <w:rsid w:val="00B65C8F"/>
    <w:rsid w:val="00B77CFD"/>
    <w:rsid w:val="00B86883"/>
    <w:rsid w:val="00BC27D2"/>
    <w:rsid w:val="00BC415B"/>
    <w:rsid w:val="00BC541C"/>
    <w:rsid w:val="00BD157D"/>
    <w:rsid w:val="00BE5578"/>
    <w:rsid w:val="00BE7C73"/>
    <w:rsid w:val="00BF07A2"/>
    <w:rsid w:val="00BF4A54"/>
    <w:rsid w:val="00C00C86"/>
    <w:rsid w:val="00C02007"/>
    <w:rsid w:val="00C04A04"/>
    <w:rsid w:val="00C12990"/>
    <w:rsid w:val="00C14B7E"/>
    <w:rsid w:val="00C16FD7"/>
    <w:rsid w:val="00C224CE"/>
    <w:rsid w:val="00C23860"/>
    <w:rsid w:val="00C2637C"/>
    <w:rsid w:val="00C30C4E"/>
    <w:rsid w:val="00C35B82"/>
    <w:rsid w:val="00C4170F"/>
    <w:rsid w:val="00C4383D"/>
    <w:rsid w:val="00C43F19"/>
    <w:rsid w:val="00C5768C"/>
    <w:rsid w:val="00C74777"/>
    <w:rsid w:val="00C923E3"/>
    <w:rsid w:val="00CB0543"/>
    <w:rsid w:val="00CB0693"/>
    <w:rsid w:val="00CB78AB"/>
    <w:rsid w:val="00CC5CCD"/>
    <w:rsid w:val="00CD2761"/>
    <w:rsid w:val="00CE4735"/>
    <w:rsid w:val="00CE4D0F"/>
    <w:rsid w:val="00CE5F9C"/>
    <w:rsid w:val="00CF356C"/>
    <w:rsid w:val="00D00035"/>
    <w:rsid w:val="00D00CA1"/>
    <w:rsid w:val="00D0773F"/>
    <w:rsid w:val="00D11B9A"/>
    <w:rsid w:val="00D1236A"/>
    <w:rsid w:val="00D1240C"/>
    <w:rsid w:val="00D23B35"/>
    <w:rsid w:val="00D42463"/>
    <w:rsid w:val="00D63F57"/>
    <w:rsid w:val="00D65105"/>
    <w:rsid w:val="00D723D7"/>
    <w:rsid w:val="00D72C0A"/>
    <w:rsid w:val="00D7616A"/>
    <w:rsid w:val="00D824A4"/>
    <w:rsid w:val="00D82A49"/>
    <w:rsid w:val="00D923FD"/>
    <w:rsid w:val="00DA007D"/>
    <w:rsid w:val="00DA395A"/>
    <w:rsid w:val="00DA79FA"/>
    <w:rsid w:val="00DB228D"/>
    <w:rsid w:val="00DC3847"/>
    <w:rsid w:val="00DC712B"/>
    <w:rsid w:val="00DD5F8F"/>
    <w:rsid w:val="00DD7E92"/>
    <w:rsid w:val="00DE7727"/>
    <w:rsid w:val="00DF4FED"/>
    <w:rsid w:val="00DF59A3"/>
    <w:rsid w:val="00E04787"/>
    <w:rsid w:val="00E10FFE"/>
    <w:rsid w:val="00E20BE7"/>
    <w:rsid w:val="00E250C5"/>
    <w:rsid w:val="00E472DC"/>
    <w:rsid w:val="00E50BF4"/>
    <w:rsid w:val="00E83145"/>
    <w:rsid w:val="00E9289F"/>
    <w:rsid w:val="00E97AE3"/>
    <w:rsid w:val="00EA0FAB"/>
    <w:rsid w:val="00EA2CCA"/>
    <w:rsid w:val="00EA458B"/>
    <w:rsid w:val="00EA7A5D"/>
    <w:rsid w:val="00EB5D3C"/>
    <w:rsid w:val="00EE1D30"/>
    <w:rsid w:val="00EE6435"/>
    <w:rsid w:val="00EE6D4A"/>
    <w:rsid w:val="00EF3C68"/>
    <w:rsid w:val="00EF581A"/>
    <w:rsid w:val="00EF7ADD"/>
    <w:rsid w:val="00F01585"/>
    <w:rsid w:val="00F0352C"/>
    <w:rsid w:val="00F05EB7"/>
    <w:rsid w:val="00F15A83"/>
    <w:rsid w:val="00F3701F"/>
    <w:rsid w:val="00F47138"/>
    <w:rsid w:val="00F50AEF"/>
    <w:rsid w:val="00F72F3D"/>
    <w:rsid w:val="00F7644D"/>
    <w:rsid w:val="00F91AD5"/>
    <w:rsid w:val="00FA2317"/>
    <w:rsid w:val="00FB08C2"/>
    <w:rsid w:val="00FB2BFE"/>
    <w:rsid w:val="00FB2E72"/>
    <w:rsid w:val="00FC41F4"/>
    <w:rsid w:val="00FD0CF6"/>
    <w:rsid w:val="00FD1E2D"/>
    <w:rsid w:val="00FE3E1D"/>
    <w:rsid w:val="00FF62C8"/>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04"/>
    <w:pPr>
      <w:ind w:left="720"/>
      <w:contextualSpacing/>
    </w:pPr>
  </w:style>
  <w:style w:type="paragraph" w:styleId="BalloonText">
    <w:name w:val="Balloon Text"/>
    <w:basedOn w:val="Normal"/>
    <w:link w:val="BalloonTextChar"/>
    <w:uiPriority w:val="99"/>
    <w:semiHidden/>
    <w:unhideWhenUsed/>
    <w:rsid w:val="00D6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57"/>
    <w:rPr>
      <w:rFonts w:ascii="Tahoma" w:hAnsi="Tahoma" w:cs="Tahoma"/>
      <w:sz w:val="16"/>
      <w:szCs w:val="16"/>
    </w:rPr>
  </w:style>
  <w:style w:type="paragraph" w:styleId="Header">
    <w:name w:val="header"/>
    <w:basedOn w:val="Normal"/>
    <w:link w:val="HeaderChar"/>
    <w:uiPriority w:val="99"/>
    <w:unhideWhenUsed/>
    <w:rsid w:val="008C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E6F"/>
  </w:style>
  <w:style w:type="paragraph" w:styleId="Footer">
    <w:name w:val="footer"/>
    <w:basedOn w:val="Normal"/>
    <w:link w:val="FooterChar"/>
    <w:uiPriority w:val="99"/>
    <w:unhideWhenUsed/>
    <w:rsid w:val="008C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E6F"/>
  </w:style>
  <w:style w:type="table" w:styleId="TableGrid">
    <w:name w:val="Table Grid"/>
    <w:basedOn w:val="TableNormal"/>
    <w:uiPriority w:val="59"/>
    <w:rsid w:val="0069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471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471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471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F471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4713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471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F471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471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471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471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4713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471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6">
    <w:name w:val="Medium List 1 Accent 6"/>
    <w:basedOn w:val="TableNormal"/>
    <w:uiPriority w:val="65"/>
    <w:rsid w:val="00F4713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yperlink">
    <w:name w:val="Hyperlink"/>
    <w:basedOn w:val="DefaultParagraphFont"/>
    <w:uiPriority w:val="99"/>
    <w:semiHidden/>
    <w:unhideWhenUsed/>
    <w:rsid w:val="00662F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04"/>
    <w:pPr>
      <w:ind w:left="720"/>
      <w:contextualSpacing/>
    </w:pPr>
  </w:style>
  <w:style w:type="paragraph" w:styleId="BalloonText">
    <w:name w:val="Balloon Text"/>
    <w:basedOn w:val="Normal"/>
    <w:link w:val="BalloonTextChar"/>
    <w:uiPriority w:val="99"/>
    <w:semiHidden/>
    <w:unhideWhenUsed/>
    <w:rsid w:val="00D6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57"/>
    <w:rPr>
      <w:rFonts w:ascii="Tahoma" w:hAnsi="Tahoma" w:cs="Tahoma"/>
      <w:sz w:val="16"/>
      <w:szCs w:val="16"/>
    </w:rPr>
  </w:style>
  <w:style w:type="paragraph" w:styleId="Header">
    <w:name w:val="header"/>
    <w:basedOn w:val="Normal"/>
    <w:link w:val="HeaderChar"/>
    <w:uiPriority w:val="99"/>
    <w:unhideWhenUsed/>
    <w:rsid w:val="008C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E6F"/>
  </w:style>
  <w:style w:type="paragraph" w:styleId="Footer">
    <w:name w:val="footer"/>
    <w:basedOn w:val="Normal"/>
    <w:link w:val="FooterChar"/>
    <w:uiPriority w:val="99"/>
    <w:unhideWhenUsed/>
    <w:rsid w:val="008C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E6F"/>
  </w:style>
  <w:style w:type="table" w:styleId="TableGrid">
    <w:name w:val="Table Grid"/>
    <w:basedOn w:val="TableNormal"/>
    <w:uiPriority w:val="59"/>
    <w:rsid w:val="0069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471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471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471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F471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4713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471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F471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471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4713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4713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4713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471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6">
    <w:name w:val="Medium List 1 Accent 6"/>
    <w:basedOn w:val="TableNormal"/>
    <w:uiPriority w:val="65"/>
    <w:rsid w:val="00F4713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yperlink">
    <w:name w:val="Hyperlink"/>
    <w:basedOn w:val="DefaultParagraphFont"/>
    <w:uiPriority w:val="99"/>
    <w:semiHidden/>
    <w:unhideWhenUsed/>
    <w:rsid w:val="0066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294">
      <w:bodyDiv w:val="1"/>
      <w:marLeft w:val="0"/>
      <w:marRight w:val="0"/>
      <w:marTop w:val="0"/>
      <w:marBottom w:val="0"/>
      <w:divBdr>
        <w:top w:val="none" w:sz="0" w:space="0" w:color="auto"/>
        <w:left w:val="none" w:sz="0" w:space="0" w:color="auto"/>
        <w:bottom w:val="none" w:sz="0" w:space="0" w:color="auto"/>
        <w:right w:val="none" w:sz="0" w:space="0" w:color="auto"/>
      </w:divBdr>
    </w:div>
    <w:div w:id="515506180">
      <w:bodyDiv w:val="1"/>
      <w:marLeft w:val="0"/>
      <w:marRight w:val="0"/>
      <w:marTop w:val="0"/>
      <w:marBottom w:val="0"/>
      <w:divBdr>
        <w:top w:val="none" w:sz="0" w:space="0" w:color="auto"/>
        <w:left w:val="none" w:sz="0" w:space="0" w:color="auto"/>
        <w:bottom w:val="none" w:sz="0" w:space="0" w:color="auto"/>
        <w:right w:val="none" w:sz="0" w:space="0" w:color="auto"/>
      </w:divBdr>
    </w:div>
    <w:div w:id="721173457">
      <w:bodyDiv w:val="1"/>
      <w:marLeft w:val="0"/>
      <w:marRight w:val="0"/>
      <w:marTop w:val="0"/>
      <w:marBottom w:val="0"/>
      <w:divBdr>
        <w:top w:val="none" w:sz="0" w:space="0" w:color="auto"/>
        <w:left w:val="none" w:sz="0" w:space="0" w:color="auto"/>
        <w:bottom w:val="none" w:sz="0" w:space="0" w:color="auto"/>
        <w:right w:val="none" w:sz="0" w:space="0" w:color="auto"/>
      </w:divBdr>
    </w:div>
    <w:div w:id="1524635033">
      <w:bodyDiv w:val="1"/>
      <w:marLeft w:val="0"/>
      <w:marRight w:val="0"/>
      <w:marTop w:val="0"/>
      <w:marBottom w:val="0"/>
      <w:divBdr>
        <w:top w:val="none" w:sz="0" w:space="0" w:color="auto"/>
        <w:left w:val="none" w:sz="0" w:space="0" w:color="auto"/>
        <w:bottom w:val="none" w:sz="0" w:space="0" w:color="auto"/>
        <w:right w:val="none" w:sz="0" w:space="0" w:color="auto"/>
      </w:divBdr>
    </w:div>
    <w:div w:id="1698189128">
      <w:bodyDiv w:val="1"/>
      <w:marLeft w:val="0"/>
      <w:marRight w:val="0"/>
      <w:marTop w:val="0"/>
      <w:marBottom w:val="0"/>
      <w:divBdr>
        <w:top w:val="none" w:sz="0" w:space="0" w:color="auto"/>
        <w:left w:val="none" w:sz="0" w:space="0" w:color="auto"/>
        <w:bottom w:val="none" w:sz="0" w:space="0" w:color="auto"/>
        <w:right w:val="none" w:sz="0" w:space="0" w:color="auto"/>
      </w:divBdr>
    </w:div>
    <w:div w:id="17640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anklinma.gov/sites/franklinma/files/uploads/2020-05-27_fy_2021_budget_message_narrative_final.pdf"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821B-CC80-4086-8A1F-E8E6666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FIS</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cp:lastModifiedBy>
  <cp:revision>2</cp:revision>
  <dcterms:created xsi:type="dcterms:W3CDTF">2020-06-02T18:04:00Z</dcterms:created>
  <dcterms:modified xsi:type="dcterms:W3CDTF">2020-06-02T18:04:00Z</dcterms:modified>
</cp:coreProperties>
</file>